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tabs>
          <w:tab w:leader="none" w:pos="4677" w:val="center"/>
        </w:tabs>
        <w:ind w:firstLine="0" w:left="5386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>Приложение</w:t>
      </w:r>
    </w:p>
    <w:p w14:paraId="05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6000000">
      <w:pPr>
        <w:spacing w:after="0" w:line="240" w:lineRule="auto"/>
        <w:ind w:firstLine="0" w:left="538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</w:p>
    <w:p w14:paraId="07000000">
      <w:pPr>
        <w:spacing w:after="0" w:line="240" w:lineRule="auto"/>
        <w:ind w:firstLine="0" w:left="5386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</w:t>
      </w:r>
      <w:r>
        <w:rPr>
          <w:rFonts w:ascii="Times New Roman" w:hAnsi="Times New Roman"/>
          <w:sz w:val="28"/>
        </w:rPr>
        <w:t xml:space="preserve"> администрации</w:t>
      </w:r>
    </w:p>
    <w:p w14:paraId="08000000">
      <w:pPr>
        <w:spacing w:after="0" w:line="240" w:lineRule="auto"/>
        <w:ind w:firstLine="0" w:left="5386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</w:t>
      </w: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круг Краснодарского края</w:t>
      </w:r>
    </w:p>
    <w:p w14:paraId="09000000">
      <w:pPr>
        <w:spacing w:after="0" w:before="0"/>
        <w:ind w:firstLine="0" w:left="5386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______________ № ________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0A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0B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>Порядок</w:t>
      </w:r>
    </w:p>
    <w:p w14:paraId="0C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применения к муниципальным </w:t>
      </w: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служащим </w:t>
      </w: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 </w:t>
      </w:r>
    </w:p>
    <w:p w14:paraId="0D000000">
      <w:pPr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 xml:space="preserve">администрации Туапсинского муниципального округа </w:t>
      </w:r>
    </w:p>
    <w:p w14:paraId="0E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212121"/>
          <w:spacing w:val="0"/>
          <w:sz w:val="28"/>
          <w:highlight w:val="white"/>
        </w:rPr>
        <w:t>взысканий за совершение коррупционных правонарушений</w:t>
      </w:r>
    </w:p>
    <w:p w14:paraId="0F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10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1. Общие положения</w:t>
      </w:r>
    </w:p>
    <w:p w14:paraId="11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12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1.1. Настоящий Порядок разработан в соответствии с Трудовым кодексом Российской Федерации, со статьями 27, 27.1 Федерального закона от 2 марта 2007 г. № 25-ФЗ «О муниципальной службе в Российской Федерации» (далее – Закон о муниципальной службе), Федеральным законом от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25 декабря 2008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 г.    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№ 273-ФЗ «О противодействии коррупции» (далее – Закон о противодействии коррупции).</w:t>
      </w:r>
    </w:p>
    <w:p w14:paraId="13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1.2. Порядок направлен на применение мер дисциплинарного воздействия в целях повышения ответственности муниципальных служащих за выполнение должностных обязанностей, соблюдение ограничений и запретов, требований законодательства о противодействии коррупции.</w:t>
      </w:r>
    </w:p>
    <w:p w14:paraId="14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1.3.</w:t>
      </w:r>
      <w:r>
        <w:rPr>
          <w:rFonts w:ascii="Times New Roman" w:hAnsi="Times New Roman"/>
          <w:b w:val="0"/>
          <w:i w:val="0"/>
          <w:caps w:val="0"/>
          <w:color w:val="FFFFFF"/>
          <w:spacing w:val="0"/>
          <w:sz w:val="28"/>
          <w:highlight w:val="white"/>
        </w:rPr>
        <w:t>.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Дисциплинарная ответственность муниципального служащего устанавливается за совершение дисциплинарного проступка.</w:t>
      </w:r>
    </w:p>
    <w:p w14:paraId="15000000">
      <w:pPr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16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2. Взыскания за несоблюдение ограничений и запретов, требований </w:t>
      </w:r>
    </w:p>
    <w:p w14:paraId="17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о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предотвращении или об урегулировании конфликта интересов </w:t>
      </w:r>
    </w:p>
    <w:p w14:paraId="18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и неисполнение обязанностей, установленных в целях </w:t>
      </w:r>
    </w:p>
    <w:p w14:paraId="19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противодействия коррупции</w:t>
      </w:r>
    </w:p>
    <w:p w14:paraId="1A000000">
      <w:pPr>
        <w:spacing w:after="0" w:before="0"/>
        <w:ind w:firstLine="0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1B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2.1. За совершение дисциплинарного проступка работодатель имеет право применить дисциплинарные взыскания, предусмотренные статьей 27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Закона о муниципальной службе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, а именно:</w:t>
      </w:r>
    </w:p>
    <w:p w14:paraId="1C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замечание;</w:t>
      </w:r>
    </w:p>
    <w:p w14:paraId="1D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выговор;</w:t>
      </w:r>
    </w:p>
    <w:p w14:paraId="1E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увольнение с муниципальной службы по соответствующим основаниям.</w:t>
      </w:r>
    </w:p>
    <w:p w14:paraId="1F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2.2.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Законом о муниципальной службе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, Законом о противодействии коррупции и другими федеральными законами, налагаются взыскания, указанные в пункте 2.1. настоящего Порядка.</w:t>
      </w:r>
    </w:p>
    <w:p w14:paraId="20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21000000">
      <w:pPr>
        <w:ind/>
        <w:jc w:val="center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3. Увольнение в связи с утратой доверия</w:t>
      </w:r>
    </w:p>
    <w:p w14:paraId="22000000">
      <w:pPr>
        <w:ind w:firstLine="0" w:left="720"/>
        <w:rPr>
          <w:b w:val="1"/>
          <w:color w:val="000000"/>
          <w:sz w:val="28"/>
        </w:rPr>
      </w:pPr>
    </w:p>
    <w:p w14:paraId="23000000">
      <w:pPr>
        <w:ind w:firstLine="708" w:left="0"/>
        <w:jc w:val="both"/>
        <w:rPr>
          <w:sz w:val="28"/>
        </w:rPr>
      </w:pPr>
      <w:r>
        <w:rPr>
          <w:sz w:val="28"/>
        </w:rPr>
        <w:t>Муниципальный служащий подлежит увольнению в связи с утратой доверия в случае совершения следующих правонарушений:</w:t>
      </w:r>
    </w:p>
    <w:p w14:paraId="24000000">
      <w:pPr>
        <w:ind w:firstLine="708" w:left="0"/>
        <w:jc w:val="both"/>
        <w:rPr>
          <w:sz w:val="28"/>
        </w:rPr>
      </w:pPr>
      <w:r>
        <w:rPr>
          <w:sz w:val="28"/>
        </w:rPr>
        <w:t xml:space="preserve">непредставление муниципальным служащим сведений о своих доходах, расходах, об имуществе и </w:t>
      </w:r>
      <w:r>
        <w:rPr>
          <w:sz w:val="28"/>
        </w:rPr>
        <w:t>обязательствах имущественного</w:t>
      </w:r>
      <w:r>
        <w:rPr>
          <w:sz w:val="28"/>
        </w:rPr>
        <w:t xml:space="preserve"> характера, а также о доходах, расходах,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представления заведомо недостоверных или неполных сведений;</w:t>
      </w:r>
    </w:p>
    <w:p w14:paraId="25000000">
      <w:pPr>
        <w:ind w:firstLine="708" w:left="0"/>
        <w:jc w:val="both"/>
        <w:rPr>
          <w:sz w:val="28"/>
        </w:rPr>
      </w:pPr>
      <w:r>
        <w:rPr>
          <w:sz w:val="28"/>
        </w:rPr>
        <w:t>непринятие муниципальным служащим, являющимся стороной конфликта интересов, мер по предотвращению или урегулированию конфликта интересов;</w:t>
      </w:r>
    </w:p>
    <w:p w14:paraId="26000000">
      <w:pPr>
        <w:ind w:firstLine="708" w:left="0"/>
        <w:jc w:val="both"/>
        <w:rPr>
          <w:sz w:val="28"/>
        </w:rPr>
      </w:pPr>
      <w:r>
        <w:rPr>
          <w:sz w:val="28"/>
        </w:rPr>
        <w:t>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интересов.</w:t>
      </w:r>
    </w:p>
    <w:p w14:paraId="27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28000000">
      <w:pPr>
        <w:spacing w:after="0" w:before="0"/>
        <w:ind w:firstLine="709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4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. Порядок и сроки применения дисциплинарного взыскания</w:t>
      </w:r>
    </w:p>
    <w:p w14:paraId="29000000">
      <w:pPr>
        <w:spacing w:after="0" w:before="0"/>
        <w:ind w:firstLine="709" w:left="0" w:right="0"/>
        <w:jc w:val="center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</w:p>
    <w:p w14:paraId="2A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4.1. Дисциплинарные взыскания, предусмотренные статьями 14.1, 15 и 27  Закона о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 муниципальной службе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применяются работодателем на основании:</w:t>
      </w:r>
    </w:p>
    <w:p w14:paraId="2B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1) доклада о результатах проверки, проведенной структурным подразделением, на которое возложены обязанности ведения работы по профилактике коррупционных и иных правонарушений;</w:t>
      </w:r>
    </w:p>
    <w:p w14:paraId="2C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14:paraId="2D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2.1) доклада структурного подразделения, на которое возложены обязанности ведения работы по профилактике коррупционных и иных правонарушений,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14:paraId="2E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3) объяснений муниципального служащего;</w:t>
      </w:r>
    </w:p>
    <w:p w14:paraId="2F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4) иных материалов.</w:t>
      </w:r>
    </w:p>
    <w:p w14:paraId="30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4.2. До применения дисциплинарного взыскания глава Туапсинского муниципального округа истребует от муниципального служащего письменное объяснение.</w:t>
      </w:r>
    </w:p>
    <w:p w14:paraId="31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4.3. Если по истечении двух рабочих дней (не считая периода временной нетрудоспособности муниципального служащего, пребывания его в отпуске, иных случаев отсутствия на службе по уважительным причинам) с момента, когда муниципальному служащему предложено представить письменное объяснение, указанное объяснение муниципальным служащим не предоставлено, то составляется соответствующий акт.</w:t>
      </w:r>
    </w:p>
    <w:p w14:paraId="32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4.4. Непредоставление муниципальным служащим объяснения не является препятствием для применения дисциплинарного взыскания.</w:t>
      </w:r>
    </w:p>
    <w:p w14:paraId="33000000">
      <w:pPr>
        <w:spacing w:after="0" w:before="0"/>
        <w:ind w:firstLine="709" w:left="0" w:right="0"/>
        <w:jc w:val="both"/>
        <w:rPr>
          <w:b w:val="0"/>
        </w:rPr>
      </w:pPr>
      <w:r>
        <w:rPr>
          <w:b w:val="0"/>
          <w:sz w:val="28"/>
        </w:rPr>
        <w:t>4.5.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Законом о муниципальной службе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</w:t>
      </w:r>
      <w:r>
        <w:rPr>
          <w:b w:val="0"/>
          <w:sz w:val="28"/>
        </w:rPr>
        <w:t xml:space="preserve"> </w:t>
      </w:r>
      <w:r>
        <w:rPr>
          <w:b w:val="0"/>
          <w:strike w:val="0"/>
          <w:color w:val="000000"/>
          <w:sz w:val="28"/>
          <w:u w:color="000000" w:val="none"/>
        </w:rPr>
        <w:fldChar w:fldCharType="begin"/>
      </w:r>
      <w:r>
        <w:rPr>
          <w:b w:val="0"/>
          <w:strike w:val="0"/>
          <w:color w:val="000000"/>
          <w:sz w:val="28"/>
          <w:u w:color="000000" w:val="none"/>
        </w:rPr>
        <w:instrText>HYPERLINK "https://login.consultant.ru/link/?req=doc&amp;base=LAW&amp;n=495137&amp;dst=336&amp;field=134&amp;date=29.07.2025"</w:instrText>
      </w:r>
      <w:r>
        <w:rPr>
          <w:b w:val="0"/>
          <w:strike w:val="0"/>
          <w:color w:val="000000"/>
          <w:sz w:val="28"/>
          <w:u w:color="000000" w:val="none"/>
        </w:rPr>
        <w:fldChar w:fldCharType="separate"/>
      </w:r>
      <w:r>
        <w:rPr>
          <w:b w:val="0"/>
          <w:strike w:val="0"/>
          <w:color w:val="000000"/>
          <w:sz w:val="28"/>
          <w:u w:color="000000" w:val="none"/>
        </w:rPr>
        <w:t>частями 3</w:t>
      </w:r>
      <w:r>
        <w:rPr>
          <w:b w:val="0"/>
          <w:strike w:val="0"/>
          <w:color w:val="000000"/>
          <w:sz w:val="28"/>
          <w:u w:color="000000" w:val="none"/>
        </w:rPr>
        <w:fldChar w:fldCharType="end"/>
      </w:r>
      <w:r>
        <w:rPr>
          <w:b w:val="0"/>
          <w:color w:val="000000"/>
          <w:sz w:val="28"/>
          <w:u w:val="none"/>
        </w:rPr>
        <w:t xml:space="preserve"> </w:t>
      </w:r>
      <w:r>
        <w:rPr>
          <w:b w:val="0"/>
          <w:color w:val="000000"/>
          <w:sz w:val="28"/>
          <w:u w:val="none"/>
        </w:rPr>
        <w:t>-</w:t>
      </w:r>
      <w:r>
        <w:rPr>
          <w:b w:val="0"/>
          <w:color w:val="000000"/>
          <w:sz w:val="28"/>
          <w:u w:val="none"/>
        </w:rPr>
        <w:t xml:space="preserve"> </w:t>
      </w:r>
      <w:r>
        <w:rPr>
          <w:b w:val="0"/>
          <w:strike w:val="0"/>
          <w:color w:val="000000"/>
          <w:sz w:val="28"/>
          <w:u w:color="000000" w:val="none"/>
        </w:rPr>
        <w:fldChar w:fldCharType="begin"/>
      </w:r>
      <w:r>
        <w:rPr>
          <w:b w:val="0"/>
          <w:strike w:val="0"/>
          <w:color w:val="000000"/>
          <w:sz w:val="28"/>
          <w:u w:color="000000" w:val="none"/>
        </w:rPr>
        <w:instrText>HYPERLINK "https://login.consultant.ru/link/?req=doc&amp;base=LAW&amp;n=495137&amp;dst=339&amp;field=134&amp;date=29.07.2025"</w:instrText>
      </w:r>
      <w:r>
        <w:rPr>
          <w:b w:val="0"/>
          <w:strike w:val="0"/>
          <w:color w:val="000000"/>
          <w:sz w:val="28"/>
          <w:u w:color="000000" w:val="none"/>
        </w:rPr>
        <w:fldChar w:fldCharType="separate"/>
      </w:r>
      <w:r>
        <w:rPr>
          <w:b w:val="0"/>
          <w:strike w:val="0"/>
          <w:color w:val="000000"/>
          <w:sz w:val="28"/>
          <w:u w:color="000000" w:val="none"/>
        </w:rPr>
        <w:t>6 статьи 13</w:t>
      </w:r>
      <w:r>
        <w:rPr>
          <w:b w:val="0"/>
          <w:strike w:val="0"/>
          <w:color w:val="000000"/>
          <w:sz w:val="28"/>
          <w:u w:color="000000" w:val="none"/>
        </w:rPr>
        <w:fldChar w:fldCharType="end"/>
      </w:r>
      <w:r>
        <w:rPr>
          <w:b w:val="0"/>
          <w:sz w:val="28"/>
        </w:rPr>
        <w:t xml:space="preserve"> З</w:t>
      </w:r>
      <w:r>
        <w:rPr>
          <w:b w:val="0"/>
          <w:sz w:val="28"/>
        </w:rPr>
        <w:t>акона о противодействии коррупции.</w:t>
      </w:r>
      <w:r>
        <w:br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ab/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.6. При применении взысканий,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предусмотренных статьями 14.1, 15 и 27 З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акона о муниципальной службе,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</w:p>
    <w:p w14:paraId="34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4.7. </w:t>
      </w:r>
      <w:r>
        <w:rPr>
          <w:b w:val="0"/>
          <w:sz w:val="28"/>
        </w:rPr>
        <w:t>Взыскания, предусмотренные</w:t>
      </w:r>
      <w:r>
        <w:rPr>
          <w:b w:val="0"/>
          <w:sz w:val="28"/>
        </w:rPr>
        <w:t xml:space="preserve"> </w:t>
      </w:r>
      <w:r>
        <w:rPr>
          <w:b w:val="0"/>
          <w:strike w:val="0"/>
          <w:color w:val="000000"/>
          <w:sz w:val="28"/>
          <w:u w:color="000000" w:val="none"/>
        </w:rPr>
        <w:fldChar w:fldCharType="begin"/>
      </w:r>
      <w:r>
        <w:rPr>
          <w:b w:val="0"/>
          <w:strike w:val="0"/>
          <w:color w:val="000000"/>
          <w:sz w:val="28"/>
          <w:u w:color="000000" w:val="none"/>
        </w:rPr>
        <w:instrText>HYPERLINK "https://login.consultant.ru/link/?req=doc&amp;base=LAW&amp;n=487004&amp;dst=100289&amp;field=134&amp;date=31.07.2025"</w:instrText>
      </w:r>
      <w:r>
        <w:rPr>
          <w:b w:val="0"/>
          <w:strike w:val="0"/>
          <w:color w:val="000000"/>
          <w:sz w:val="28"/>
          <w:u w:color="000000" w:val="none"/>
        </w:rPr>
        <w:fldChar w:fldCharType="separate"/>
      </w:r>
      <w:r>
        <w:rPr>
          <w:b w:val="0"/>
          <w:strike w:val="0"/>
          <w:color w:val="000000"/>
          <w:sz w:val="28"/>
          <w:u w:color="000000" w:val="none"/>
        </w:rPr>
        <w:t>статьями 14.1</w:t>
      </w:r>
      <w:r>
        <w:rPr>
          <w:b w:val="0"/>
          <w:strike w:val="0"/>
          <w:color w:val="000000"/>
          <w:sz w:val="28"/>
          <w:u w:color="000000" w:val="none"/>
        </w:rPr>
        <w:fldChar w:fldCharType="end"/>
      </w:r>
      <w:r>
        <w:rPr>
          <w:b w:val="0"/>
          <w:color w:val="000000"/>
          <w:sz w:val="28"/>
          <w:u w:val="none"/>
        </w:rPr>
        <w:t>,</w:t>
      </w:r>
      <w:r>
        <w:rPr>
          <w:b w:val="0"/>
          <w:color w:val="000000"/>
          <w:sz w:val="28"/>
          <w:u w:val="none"/>
        </w:rPr>
        <w:t xml:space="preserve"> </w:t>
      </w:r>
      <w:r>
        <w:rPr>
          <w:b w:val="0"/>
          <w:strike w:val="0"/>
          <w:color w:val="000000"/>
          <w:sz w:val="28"/>
          <w:u w:color="000000" w:val="none"/>
        </w:rPr>
        <w:fldChar w:fldCharType="begin"/>
      </w:r>
      <w:r>
        <w:rPr>
          <w:b w:val="0"/>
          <w:strike w:val="0"/>
          <w:color w:val="000000"/>
          <w:sz w:val="28"/>
          <w:u w:color="000000" w:val="none"/>
        </w:rPr>
        <w:instrText>HYPERLINK "https://login.consultant.ru/link/?req=doc&amp;base=LAW&amp;n=487004&amp;dst=41&amp;field=134&amp;date=31.07.2025"</w:instrText>
      </w:r>
      <w:r>
        <w:rPr>
          <w:b w:val="0"/>
          <w:strike w:val="0"/>
          <w:color w:val="000000"/>
          <w:sz w:val="28"/>
          <w:u w:color="000000" w:val="none"/>
        </w:rPr>
        <w:fldChar w:fldCharType="separate"/>
      </w:r>
      <w:r>
        <w:rPr>
          <w:b w:val="0"/>
          <w:strike w:val="0"/>
          <w:color w:val="000000"/>
          <w:sz w:val="28"/>
          <w:u w:color="000000" w:val="none"/>
        </w:rPr>
        <w:t>15</w:t>
      </w:r>
      <w:r>
        <w:rPr>
          <w:b w:val="0"/>
          <w:strike w:val="0"/>
          <w:color w:val="000000"/>
          <w:sz w:val="28"/>
          <w:u w:color="000000" w:val="none"/>
        </w:rPr>
        <w:fldChar w:fldCharType="end"/>
      </w:r>
      <w:r>
        <w:rPr>
          <w:b w:val="0"/>
          <w:color w:val="000000"/>
          <w:sz w:val="28"/>
          <w:u w:val="none"/>
        </w:rPr>
        <w:t xml:space="preserve"> </w:t>
      </w:r>
      <w:r>
        <w:rPr>
          <w:b w:val="0"/>
          <w:color w:val="000000"/>
          <w:sz w:val="28"/>
          <w:u w:val="none"/>
        </w:rPr>
        <w:t>и</w:t>
      </w:r>
      <w:r>
        <w:rPr>
          <w:b w:val="0"/>
          <w:color w:val="000000"/>
          <w:sz w:val="28"/>
          <w:u w:val="none"/>
        </w:rPr>
        <w:t xml:space="preserve"> </w:t>
      </w:r>
      <w:r>
        <w:rPr>
          <w:b w:val="0"/>
          <w:strike w:val="0"/>
          <w:color w:val="000000"/>
          <w:sz w:val="28"/>
          <w:u w:color="000000" w:val="none"/>
        </w:rPr>
        <w:fldChar w:fldCharType="begin"/>
      </w:r>
      <w:r>
        <w:rPr>
          <w:b w:val="0"/>
          <w:strike w:val="0"/>
          <w:color w:val="000000"/>
          <w:sz w:val="28"/>
          <w:u w:color="000000" w:val="none"/>
        </w:rPr>
        <w:instrText>HYPERLINK "https://login.consultant.ru/link/?req=doc&amp;base=LAW&amp;n=487004&amp;dst=100221&amp;field=134&amp;date=31.07.2025"</w:instrText>
      </w:r>
      <w:r>
        <w:rPr>
          <w:b w:val="0"/>
          <w:strike w:val="0"/>
          <w:color w:val="000000"/>
          <w:sz w:val="28"/>
          <w:u w:color="000000" w:val="none"/>
        </w:rPr>
        <w:fldChar w:fldCharType="separate"/>
      </w:r>
      <w:r>
        <w:rPr>
          <w:b w:val="0"/>
          <w:strike w:val="0"/>
          <w:color w:val="000000"/>
          <w:sz w:val="28"/>
          <w:u w:color="000000" w:val="none"/>
        </w:rPr>
        <w:t>27</w:t>
      </w:r>
      <w:r>
        <w:rPr>
          <w:b w:val="0"/>
          <w:strike w:val="0"/>
          <w:color w:val="000000"/>
          <w:sz w:val="28"/>
          <w:u w:color="000000" w:val="none"/>
        </w:rPr>
        <w:fldChar w:fldCharType="end"/>
      </w:r>
      <w:r>
        <w:rPr>
          <w:b w:val="0"/>
          <w:sz w:val="28"/>
        </w:rPr>
        <w:t xml:space="preserve"> З</w:t>
      </w:r>
      <w:r>
        <w:rPr>
          <w:b w:val="0"/>
          <w:sz w:val="28"/>
        </w:rPr>
        <w:t>акона о муниципальной службе, применяются не позднее шести месяцев со дня поступления информации о совершении муниципальным служащим коррупционного правонарушения, не считая периодов временной нетрудоспособности муниципального служащего, нахождения его в отпуске, и не позднее трех лет со дня совершения им коррупционного правонарушения. В указанные сроки не включается время производства по уголовному делу.</w:t>
      </w:r>
    </w:p>
    <w:p w14:paraId="35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4.8. </w:t>
      </w:r>
      <w:r>
        <w:rPr>
          <w:b w:val="0"/>
          <w:sz w:val="28"/>
        </w:rPr>
        <w:t>За каждый дисциплинарный проступок может быть применено только одно дисциплинарное взыскание.</w:t>
      </w:r>
    </w:p>
    <w:p w14:paraId="36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4.9. В распоряжении администрации Туапсинского муниципального округа о применении взыскания к муниципальному служащему в случае совершения им коррупционного правонарушения в качестве основания применения взыскания указывается часть 1 или 2 статьи 27.1 Закона о муниципальной службе.</w:t>
      </w:r>
    </w:p>
    <w:p w14:paraId="37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4.10. Распоряжение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администрации Туапсинского муниципального округа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о применении взыскания к муниципальному служащему с указанием дисциплинарного правонарушения или коррупционного правонарушения и нормативных правовых актов, которые им нарушены, или об отказе в применении к нему такого взыскания с указанием мотивов объявляется муниципальному служащему под роспись в течение трех рабочих дней со дня издания распоряжения, не считая времени отсутствия муниципального служащего на работе. В случае отказа муниципального служащего ознакомиться с указанным распоряжением под роспись, то составляется соответствующий акт.</w:t>
      </w:r>
    </w:p>
    <w:p w14:paraId="38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4.11. Копия распоряжения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 xml:space="preserve">администрации Туапсинского муниципального округа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о наложении взыскания на муниципального служащего приобщается к личному делу муниципального служащего.</w:t>
      </w:r>
    </w:p>
    <w:p w14:paraId="39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4.12. Муниципальный служащий вправе обжаловать дисциплинарное взыскание в установленном законом порядке.</w:t>
      </w:r>
    </w:p>
    <w:p w14:paraId="3A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4.13.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 </w:t>
      </w:r>
      <w:r>
        <w:rPr>
          <w:rFonts w:ascii="Times New Roman" w:hAnsi="Times New Roman"/>
          <w:b w:val="0"/>
          <w:i w:val="0"/>
          <w:caps w:val="0"/>
          <w:color w:val="212121"/>
          <w:spacing w:val="2"/>
          <w:sz w:val="28"/>
          <w:highlight w:val="white"/>
        </w:rPr>
        <w:t>Сведения о применении к муниципальному служащему взыскания в виде увольнения в связи с утратой доверия включаются в реестр лиц, уволенных в связи с утратой доверия, в порядке, установленном Правительством Российской Федерации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.</w:t>
      </w:r>
    </w:p>
    <w:p w14:paraId="3B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3C000000">
      <w:pPr>
        <w:ind/>
        <w:jc w:val="center"/>
        <w:rPr>
          <w:b w:val="0"/>
          <w:color w:val="000000"/>
          <w:sz w:val="28"/>
        </w:rPr>
      </w:pPr>
      <w:r>
        <w:rPr>
          <w:b w:val="0"/>
          <w:color w:val="000000"/>
          <w:sz w:val="28"/>
        </w:rPr>
        <w:t>5. Порядок снятия дисциплинарного взыскания</w:t>
      </w:r>
    </w:p>
    <w:p w14:paraId="3D000000">
      <w:pPr>
        <w:ind w:firstLine="0" w:left="720"/>
        <w:rPr>
          <w:b w:val="1"/>
          <w:color w:val="000000"/>
          <w:sz w:val="28"/>
        </w:rPr>
      </w:pPr>
    </w:p>
    <w:p w14:paraId="3E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5.1. Если в течение одного года со дня применения дисциплинарного взыскания муниципальный служащий не был подвергнут дисциплинарному взысканию, предусмотренному пунктами 1 и 2 части 1 статьи 27 Закона о муниципальной службе, он считается не имеющим дисциплинарного взыскания.</w:t>
      </w:r>
    </w:p>
    <w:p w14:paraId="3F000000">
      <w:pPr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5.2. Работодатель до истечения года со дня применения дисциплинарного взыскания к муниципальному служащему имеет право снять его с муниципального служащего по собственной инициативе, письменному заявлению самого муниципального служащего, ходатайству непосредственного руководителя муниципального служащего, подвергшегося взысканию.</w:t>
      </w:r>
    </w:p>
    <w:p w14:paraId="40000000">
      <w:pPr>
        <w:ind w:firstLine="709" w:left="0"/>
        <w:jc w:val="both"/>
        <w:rPr>
          <w:b w:val="1"/>
          <w:sz w:val="28"/>
        </w:rPr>
      </w:pPr>
      <w:r>
        <w:rPr>
          <w:color w:val="000000"/>
          <w:sz w:val="28"/>
        </w:rPr>
        <w:t xml:space="preserve">5.3. О досрочном снятии дисциплинарного взыскания с муниципального служащего издается распоряжение </w:t>
      </w:r>
      <w:r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  <w:t>администрации Туапсинского муниципального округа</w:t>
      </w:r>
      <w:r>
        <w:rPr>
          <w:color w:val="000000"/>
          <w:sz w:val="28"/>
        </w:rPr>
        <w:t>. Муниципальный служащий, с которого досрочно снято дисциплинарное взыскание, считается не подвергавшимся взысканию. Копия распоряжения администрации Туапсинского муниципального округа о досрочном снятии дисциплинарного взыскания с муниципального служащего приобщается к его личному делу.</w:t>
      </w:r>
    </w:p>
    <w:p w14:paraId="41000000">
      <w:pPr>
        <w:widowControl w:val="0"/>
        <w:spacing w:line="276" w:lineRule="auto"/>
        <w:ind w:firstLine="720" w:left="0"/>
        <w:jc w:val="center"/>
        <w:rPr>
          <w:b w:val="1"/>
          <w:sz w:val="28"/>
        </w:rPr>
      </w:pPr>
    </w:p>
    <w:p w14:paraId="42000000">
      <w:pPr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212121"/>
          <w:spacing w:val="0"/>
          <w:sz w:val="28"/>
          <w:highlight w:val="white"/>
        </w:rPr>
      </w:pPr>
    </w:p>
    <w:p w14:paraId="43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Начальник отдела кадров </w:t>
      </w:r>
    </w:p>
    <w:p w14:paraId="44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>Туапсинского</w:t>
      </w:r>
    </w:p>
    <w:p w14:paraId="45000000">
      <w:pPr>
        <w:spacing w:after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округа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 xml:space="preserve">                       </w:t>
      </w:r>
      <w:r>
        <w:rPr>
          <w:rFonts w:ascii="Times New Roman" w:hAnsi="Times New Roman"/>
          <w:sz w:val="28"/>
        </w:rPr>
        <w:t xml:space="preserve"> М.А.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Золотоверхова</w:t>
      </w:r>
    </w:p>
    <w:sectPr>
      <w:headerReference r:id="rId2" w:type="default"/>
      <w:footerReference r:id="rId1" w:type="first"/>
      <w:pgSz w:h="16838" w:orient="portrait" w:w="11906"/>
      <w:pgMar w:bottom="1134" w:left="1304" w:right="737" w:top="1134"/>
      <w:pgNumType w:fmt="decimal"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ft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ind/>
      <w:jc w:val="center"/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p:anchor allowOverlap="true" behindDoc="false" layoutInCell="true" locked="false" relativeHeight="251658240" simplePos="fals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wrapSquare wrapText="bothSides"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000000">
                          <w:pPr>
                            <w:pStyle w:val="Style_2"/>
                            <w:ind/>
                            <w:jc w:val="center"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 anchorCtr="true" bIns="45720" lIns="91440" rIns="91440" tIns="45720" vert="horz" wrap="none">
                      <a:sp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2_ch" w:type="character">
    <w:name w:val="Normal"/>
    <w:link w:val="Style_2"/>
    <w:rPr>
      <w:rFonts w:ascii="XO Thames" w:hAnsi="XO Thames"/>
      <w:sz w:val="28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" w:type="paragraph">
    <w:name w:val="Header and Footer"/>
    <w:link w:val="Style_1_ch"/>
    <w:pPr>
      <w:spacing w:line="240" w:lineRule="auto"/>
      <w:ind/>
      <w:jc w:val="both"/>
    </w:pPr>
    <w:rPr>
      <w:rFonts w:ascii="XO Thames" w:hAnsi="XO Thames"/>
      <w:sz w:val="28"/>
    </w:rPr>
  </w:style>
  <w:style w:styleId="Style_1_ch" w:type="character">
    <w:name w:val="Header and Footer"/>
    <w:link w:val="Style_1"/>
    <w:rPr>
      <w:rFonts w:ascii="XO Thames" w:hAnsi="XO Thames"/>
      <w:sz w:val="28"/>
    </w:rPr>
  </w:style>
  <w:style w:styleId="Style_15" w:type="paragraph">
    <w:name w:val="toc 9"/>
    <w:next w:val="Style_2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2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2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2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2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2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2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header2.xml" Type="http://schemas.openxmlformats.org/officeDocument/2006/relationships/header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2025-08-01T14:18:12Z</dcterms:modified>
</cp:coreProperties>
</file>